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F5F3C" w14:textId="18F7048D" w:rsidR="0096788D" w:rsidRDefault="00B20303" w:rsidP="00B20303">
      <w:pPr>
        <w:pStyle w:val="Title"/>
      </w:pPr>
      <w:r w:rsidRPr="00B20303">
        <w:rPr>
          <w:rFonts w:ascii="Calibri" w:hAnsi="Calibri"/>
          <w:b/>
          <w:color w:val="1F3864"/>
          <w:sz w:val="40"/>
        </w:rPr>
        <w:t>ACIERNOVA L.L.C-FZ</w:t>
      </w:r>
    </w:p>
    <w:p w14:paraId="1A457337" w14:textId="77777777" w:rsidR="0096788D" w:rsidRDefault="00000000">
      <w:r>
        <w:rPr>
          <w:b/>
          <w:color w:val="8C734B"/>
        </w:rPr>
        <w:t>Non-Prime &amp; Secondary Engineering and Tool Steel — European Sourcing for the Egyptian Market</w:t>
      </w:r>
    </w:p>
    <w:p w14:paraId="7561C677" w14:textId="77777777" w:rsidR="0096788D" w:rsidRDefault="00000000">
      <w:pPr>
        <w:pStyle w:val="Heading1"/>
        <w:spacing w:before="240" w:after="80"/>
      </w:pPr>
      <w:r>
        <w:rPr>
          <w:rFonts w:ascii="Calibri" w:hAnsi="Calibri"/>
          <w:color w:val="1F3864"/>
          <w:sz w:val="24"/>
        </w:rPr>
        <w:t>Who We Are</w:t>
      </w:r>
    </w:p>
    <w:p w14:paraId="4307B9FE" w14:textId="45BBDB92" w:rsidR="0096788D" w:rsidRDefault="00000000">
      <w:r>
        <w:t xml:space="preserve">We source non-prime, surplus and secondary engineering and tool steel from European mills, </w:t>
      </w:r>
      <w:r w:rsidR="00536042">
        <w:t>distributors</w:t>
      </w:r>
      <w:r>
        <w:t xml:space="preserve"> and merchants, for resale into the Egyptian market. Our structure pairs a</w:t>
      </w:r>
      <w:r w:rsidR="00B20303">
        <w:t xml:space="preserve"> </w:t>
      </w:r>
      <w:r>
        <w:t>Dubai trading entity with a fully compliant Egyptian import entity</w:t>
      </w:r>
      <w:r w:rsidR="00B20303">
        <w:t>.</w:t>
      </w:r>
    </w:p>
    <w:p w14:paraId="1A771B5E" w14:textId="395EADDE" w:rsidR="0096788D" w:rsidRPr="008A30B8" w:rsidRDefault="00000000" w:rsidP="00B20303">
      <w:pPr>
        <w:pStyle w:val="ListBullet"/>
      </w:pPr>
      <w:r w:rsidRPr="008A30B8">
        <w:rPr>
          <w:b/>
        </w:rPr>
        <w:t xml:space="preserve">Buying / negotiating entity: </w:t>
      </w:r>
      <w:r w:rsidR="00B20303" w:rsidRPr="008A30B8">
        <w:t>ACIERNOVA L.L.C-FZ</w:t>
      </w:r>
      <w:r w:rsidRPr="008A30B8">
        <w:t xml:space="preserve">, UAE trade </w:t>
      </w:r>
      <w:r w:rsidR="00B20303" w:rsidRPr="008A30B8">
        <w:t>license</w:t>
      </w:r>
      <w:r w:rsidRPr="008A30B8">
        <w:t xml:space="preserve"> no. </w:t>
      </w:r>
      <w:r w:rsidR="008A30B8" w:rsidRPr="008A30B8">
        <w:t>2541974.01</w:t>
      </w:r>
      <w:r w:rsidR="008A30B8" w:rsidRPr="008A30B8">
        <w:t xml:space="preserve">, </w:t>
      </w:r>
      <w:r w:rsidRPr="008A30B8">
        <w:t>Free Zone, Dubai, United Arab Emirates.</w:t>
      </w:r>
    </w:p>
    <w:p w14:paraId="6661B3AC" w14:textId="448DF14A" w:rsidR="0096788D" w:rsidRDefault="00000000">
      <w:pPr>
        <w:pStyle w:val="ListBullet"/>
      </w:pPr>
      <w:r>
        <w:rPr>
          <w:b/>
        </w:rPr>
        <w:t>Importer of record / final consignee:</w:t>
      </w:r>
      <w:r w:rsidR="00B20303">
        <w:rPr>
          <w:b/>
        </w:rPr>
        <w:t xml:space="preserve"> </w:t>
      </w:r>
      <w:r w:rsidR="00B20303" w:rsidRPr="008A30B8">
        <w:t>depending on the Egyptian client</w:t>
      </w:r>
      <w:r w:rsidR="00B20303" w:rsidRPr="008A30B8">
        <w:rPr>
          <w:b/>
        </w:rPr>
        <w:t xml:space="preserve"> in </w:t>
      </w:r>
      <w:r w:rsidRPr="008A30B8">
        <w:t>Arab Republic of Egypt.</w:t>
      </w:r>
    </w:p>
    <w:p w14:paraId="46CED507" w14:textId="77777777" w:rsidR="0096788D" w:rsidRDefault="00000000">
      <w:pPr>
        <w:pStyle w:val="Heading1"/>
        <w:spacing w:before="240" w:after="80"/>
      </w:pPr>
      <w:r>
        <w:rPr>
          <w:rFonts w:ascii="Calibri" w:hAnsi="Calibri"/>
          <w:color w:val="1F3864"/>
          <w:sz w:val="24"/>
        </w:rPr>
        <w:t>What We're Sourcing</w:t>
      </w:r>
    </w:p>
    <w:p w14:paraId="07CF4FED" w14:textId="77777777" w:rsidR="0096788D" w:rsidRDefault="00000000">
      <w:pPr>
        <w:pStyle w:val="ListBullet"/>
      </w:pPr>
      <w:r>
        <w:t>Engineering / structural alloy bar — C45, 16MnCr5, 42CrMo4 and equivalents</w:t>
      </w:r>
    </w:p>
    <w:p w14:paraId="3739FD88" w14:textId="77777777" w:rsidR="0096788D" w:rsidRDefault="00000000">
      <w:pPr>
        <w:pStyle w:val="ListBullet"/>
      </w:pPr>
      <w:r>
        <w:t>Cold-work tool steel — D2 / 1.2379, A2 / 1.2363, O1 / 1.2510</w:t>
      </w:r>
    </w:p>
    <w:p w14:paraId="46C01A5B" w14:textId="77777777" w:rsidR="0096788D" w:rsidRDefault="00000000">
      <w:pPr>
        <w:pStyle w:val="ListBullet"/>
      </w:pPr>
      <w:r>
        <w:t>Hot-work tool steel — H13 / 1.2344, H11 / 1.2343</w:t>
      </w:r>
    </w:p>
    <w:p w14:paraId="52BFE7A1" w14:textId="77777777" w:rsidR="0096788D" w:rsidRDefault="00000000">
      <w:pPr>
        <w:pStyle w:val="ListBullet"/>
      </w:pPr>
      <w:r>
        <w:t>Plastic-mould steel — P20 / 1.2311, 1.2738</w:t>
      </w:r>
    </w:p>
    <w:p w14:paraId="2725EBC6" w14:textId="77777777" w:rsidR="0096788D" w:rsidRDefault="00000000">
      <w:pPr>
        <w:pStyle w:val="ListBullet"/>
      </w:pPr>
      <w:r>
        <w:t>High-speed steel — M2, M35</w:t>
      </w:r>
    </w:p>
    <w:p w14:paraId="74D2CE10" w14:textId="77777777" w:rsidR="0096788D" w:rsidRDefault="00000000">
      <w:r>
        <w:rPr>
          <w:b/>
        </w:rPr>
        <w:t xml:space="preserve">Forms: </w:t>
      </w:r>
      <w:r>
        <w:t xml:space="preserve">round bar, flat bar, plate and block. </w:t>
      </w:r>
      <w:r>
        <w:rPr>
          <w:b/>
        </w:rPr>
        <w:t xml:space="preserve">Condition: </w:t>
      </w:r>
      <w:r>
        <w:t>mill second-choice, surplus / overstock, discontinued grades, remnant or short lengths, and warehouse stock clearance. Prime-quality material also welcome.</w:t>
      </w:r>
    </w:p>
    <w:p w14:paraId="5638326C" w14:textId="77777777" w:rsidR="0096788D" w:rsidRDefault="00000000">
      <w:pPr>
        <w:pStyle w:val="Heading1"/>
        <w:spacing w:before="240" w:after="80"/>
      </w:pPr>
      <w:r>
        <w:rPr>
          <w:rFonts w:ascii="Calibri" w:hAnsi="Calibri"/>
          <w:color w:val="1F3864"/>
          <w:sz w:val="24"/>
        </w:rPr>
        <w:t>Order Profile</w:t>
      </w:r>
    </w:p>
    <w:p w14:paraId="44F347C1" w14:textId="23275527" w:rsidR="0096788D" w:rsidRDefault="00000000">
      <w:r>
        <w:rPr>
          <w:b/>
        </w:rPr>
        <w:t xml:space="preserve">Trial order: </w:t>
      </w:r>
      <w:r>
        <w:t xml:space="preserve">one container (approx. 20–25 tonnes) per grade/lot, to confirm quality, fit and process on both sides. </w:t>
      </w:r>
      <w:r>
        <w:rPr>
          <w:b/>
        </w:rPr>
        <w:t xml:space="preserve">Target run-rate: </w:t>
      </w:r>
      <w:r w:rsidR="00B20303">
        <w:t>2</w:t>
      </w:r>
      <w:r>
        <w:t>00–</w:t>
      </w:r>
      <w:r w:rsidR="00B20303">
        <w:t>5</w:t>
      </w:r>
      <w:r>
        <w:t xml:space="preserve">00 </w:t>
      </w:r>
      <w:proofErr w:type="spellStart"/>
      <w:r>
        <w:t>tonnes</w:t>
      </w:r>
      <w:proofErr w:type="spellEnd"/>
      <w:r>
        <w:t xml:space="preserve">/year within 12 months, scaling with the relationship. </w:t>
      </w:r>
      <w:r>
        <w:rPr>
          <w:b/>
        </w:rPr>
        <w:t xml:space="preserve">Frequency: </w:t>
      </w:r>
      <w:r>
        <w:t>ongoing, as suitable lots become available.</w:t>
      </w:r>
    </w:p>
    <w:p w14:paraId="096508B3" w14:textId="77777777" w:rsidR="00CE292B" w:rsidRPr="00CE292B" w:rsidRDefault="00CE292B" w:rsidP="00CE292B">
      <w:pPr>
        <w:pStyle w:val="Heading1"/>
        <w:spacing w:before="240" w:after="80"/>
        <w:rPr>
          <w:rFonts w:ascii="Calibri" w:hAnsi="Calibri"/>
          <w:color w:val="1F3864"/>
          <w:sz w:val="24"/>
        </w:rPr>
      </w:pPr>
      <w:r w:rsidRPr="00CE292B">
        <w:rPr>
          <w:rFonts w:ascii="Calibri" w:hAnsi="Calibri"/>
          <w:color w:val="1F3864"/>
          <w:sz w:val="24"/>
        </w:rPr>
        <w:t>Preferred information</w:t>
      </w:r>
    </w:p>
    <w:p w14:paraId="040B6823" w14:textId="77777777" w:rsidR="00CE292B" w:rsidRPr="00CE292B" w:rsidRDefault="00CE292B" w:rsidP="00CE292B">
      <w:r w:rsidRPr="00CE292B">
        <w:t>Grade | Dimensions | Quantity | Chemistry | Condition | Mill | MTC | Location | Price</w:t>
      </w:r>
    </w:p>
    <w:p w14:paraId="44148DE1" w14:textId="77777777" w:rsidR="0096788D" w:rsidRDefault="00000000">
      <w:pPr>
        <w:pStyle w:val="Heading1"/>
        <w:spacing w:before="240" w:after="80"/>
      </w:pPr>
      <w:r>
        <w:rPr>
          <w:rFonts w:ascii="Calibri" w:hAnsi="Calibri"/>
          <w:color w:val="1F3864"/>
          <w:sz w:val="24"/>
        </w:rPr>
        <w:t>Logistics</w:t>
      </w:r>
    </w:p>
    <w:p w14:paraId="6393D79D" w14:textId="77777777" w:rsidR="0096788D" w:rsidRDefault="00000000">
      <w:r>
        <w:rPr>
          <w:b/>
        </w:rPr>
        <w:t xml:space="preserve">Destination: </w:t>
      </w:r>
      <w:r>
        <w:t xml:space="preserve">Alexandria, Damietta or Port Said, Egypt — shipped directly from origin, no transhipment required. </w:t>
      </w:r>
      <w:r>
        <w:rPr>
          <w:b/>
        </w:rPr>
        <w:t xml:space="preserve">Preferred Incoterms: </w:t>
      </w:r>
      <w:r>
        <w:t>FCA / FOB at your port. CFR / CIF negotiable once volumes justify it.</w:t>
      </w:r>
    </w:p>
    <w:p w14:paraId="39C38AEF" w14:textId="77777777" w:rsidR="0096788D" w:rsidRDefault="00000000">
      <w:pPr>
        <w:pStyle w:val="Heading1"/>
        <w:spacing w:before="240" w:after="80"/>
      </w:pPr>
      <w:r>
        <w:rPr>
          <w:rFonts w:ascii="Calibri" w:hAnsi="Calibri"/>
          <w:color w:val="1F3864"/>
          <w:sz w:val="24"/>
        </w:rPr>
        <w:t>Payment &amp; Building Trust</w:t>
      </w:r>
    </w:p>
    <w:p w14:paraId="1DB5D80E" w14:textId="77777777" w:rsidR="0096788D" w:rsidRDefault="00000000">
      <w:r>
        <w:t>As a new relationship, we propose starting with a modest deposit (typically 20–30%) with the balance payable against copy shipping documents (cash-against-documents) through our bank, moving toward full documentary collection as we complete successive clean orders. Both our Dubai and Egyptian entities maintain banking relationships able to support documentary collection, letters of credit, or another structure your bank prefers — we're flexible on the mechanism and happy to discuss what works best for a first transaction.</w:t>
      </w:r>
    </w:p>
    <w:p w14:paraId="273CC06E" w14:textId="0113BE90" w:rsidR="000F1BE1" w:rsidRDefault="005A3E37">
      <w:pPr>
        <w:pStyle w:val="Heading1"/>
        <w:spacing w:before="240" w:after="80"/>
        <w:rPr>
          <w:rFonts w:ascii="Calibri" w:hAnsi="Calibri"/>
          <w:color w:val="1F3864"/>
          <w:sz w:val="24"/>
        </w:rPr>
      </w:pPr>
      <w:r>
        <w:rPr>
          <w:rFonts w:ascii="Calibri" w:hAnsi="Calibri"/>
          <w:color w:val="1F3864"/>
          <w:sz w:val="24"/>
        </w:rPr>
        <w:lastRenderedPageBreak/>
        <w:t xml:space="preserve">Website </w:t>
      </w:r>
    </w:p>
    <w:p w14:paraId="3C5EFF81" w14:textId="1C94D9C7" w:rsidR="005A3E37" w:rsidRDefault="005A3E37" w:rsidP="005A3E37">
      <w:hyperlink r:id="rId6" w:history="1">
        <w:r w:rsidRPr="00B259BB">
          <w:rPr>
            <w:rStyle w:val="Hyperlink"/>
          </w:rPr>
          <w:t>https://aciernova.com/</w:t>
        </w:r>
      </w:hyperlink>
    </w:p>
    <w:p w14:paraId="6CE640A1" w14:textId="34C52245" w:rsidR="005A3E37" w:rsidRDefault="005A3E37" w:rsidP="005A3E37">
      <w:pPr>
        <w:pStyle w:val="Heading1"/>
        <w:spacing w:before="240" w:after="80"/>
        <w:rPr>
          <w:rFonts w:ascii="Calibri" w:hAnsi="Calibri"/>
          <w:color w:val="1F3864"/>
          <w:sz w:val="24"/>
        </w:rPr>
      </w:pPr>
      <w:r w:rsidRPr="005A3E37">
        <w:rPr>
          <w:rFonts w:ascii="Calibri" w:hAnsi="Calibri"/>
          <w:color w:val="1F3864"/>
          <w:sz w:val="24"/>
        </w:rPr>
        <w:t>contact</w:t>
      </w:r>
      <w:r>
        <w:rPr>
          <w:rFonts w:ascii="Calibri" w:hAnsi="Calibri"/>
          <w:color w:val="1F3864"/>
          <w:sz w:val="24"/>
        </w:rPr>
        <w:t>s</w:t>
      </w:r>
    </w:p>
    <w:p w14:paraId="3B4D1011" w14:textId="01FBBCB1" w:rsidR="005A3E37" w:rsidRDefault="005A3E37" w:rsidP="005A3E37">
      <w:hyperlink r:id="rId7" w:history="1">
        <w:r w:rsidRPr="00B259BB">
          <w:rPr>
            <w:rStyle w:val="Hyperlink"/>
          </w:rPr>
          <w:t>Mohammad.khodery@aciernova.com</w:t>
        </w:r>
      </w:hyperlink>
    </w:p>
    <w:p w14:paraId="30032386" w14:textId="2E339B93" w:rsidR="00F150DE" w:rsidRDefault="00F150DE" w:rsidP="005A3E37">
      <w:hyperlink r:id="rId8" w:history="1">
        <w:r w:rsidRPr="00B259BB">
          <w:rPr>
            <w:rStyle w:val="Hyperlink"/>
          </w:rPr>
          <w:t>sales@aciernova.com</w:t>
        </w:r>
      </w:hyperlink>
    </w:p>
    <w:p w14:paraId="671E478D" w14:textId="77777777" w:rsidR="00F150DE" w:rsidRDefault="00F150DE" w:rsidP="005A3E37"/>
    <w:sectPr w:rsidR="00F150D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3621B23"/>
    <w:multiLevelType w:val="multilevel"/>
    <w:tmpl w:val="A9D28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0151548">
    <w:abstractNumId w:val="8"/>
  </w:num>
  <w:num w:numId="2" w16cid:durableId="623467485">
    <w:abstractNumId w:val="6"/>
  </w:num>
  <w:num w:numId="3" w16cid:durableId="1027369829">
    <w:abstractNumId w:val="5"/>
  </w:num>
  <w:num w:numId="4" w16cid:durableId="806581048">
    <w:abstractNumId w:val="4"/>
  </w:num>
  <w:num w:numId="5" w16cid:durableId="2014338880">
    <w:abstractNumId w:val="7"/>
  </w:num>
  <w:num w:numId="6" w16cid:durableId="1667855295">
    <w:abstractNumId w:val="3"/>
  </w:num>
  <w:num w:numId="7" w16cid:durableId="2003384426">
    <w:abstractNumId w:val="2"/>
  </w:num>
  <w:num w:numId="8" w16cid:durableId="1361518215">
    <w:abstractNumId w:val="1"/>
  </w:num>
  <w:num w:numId="9" w16cid:durableId="787236101">
    <w:abstractNumId w:val="0"/>
  </w:num>
  <w:num w:numId="10" w16cid:durableId="1455561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1BE1"/>
    <w:rsid w:val="0015074B"/>
    <w:rsid w:val="0029639D"/>
    <w:rsid w:val="00326F90"/>
    <w:rsid w:val="00536042"/>
    <w:rsid w:val="005A3E37"/>
    <w:rsid w:val="007E7DBA"/>
    <w:rsid w:val="008A30B8"/>
    <w:rsid w:val="0096788D"/>
    <w:rsid w:val="00AA1D8D"/>
    <w:rsid w:val="00B20303"/>
    <w:rsid w:val="00B47730"/>
    <w:rsid w:val="00CB0664"/>
    <w:rsid w:val="00CE292B"/>
    <w:rsid w:val="00EA19D4"/>
    <w:rsid w:val="00F150D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934A2E"/>
  <w14:defaultImageDpi w14:val="300"/>
  <w15:docId w15:val="{350D6692-FFFC-43F8-88D3-E712CAC7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5A3E37"/>
    <w:rPr>
      <w:color w:val="0000FF" w:themeColor="hyperlink"/>
      <w:u w:val="single"/>
    </w:rPr>
  </w:style>
  <w:style w:type="character" w:styleId="UnresolvedMention">
    <w:name w:val="Unresolved Mention"/>
    <w:basedOn w:val="DefaultParagraphFont"/>
    <w:uiPriority w:val="99"/>
    <w:semiHidden/>
    <w:unhideWhenUsed/>
    <w:rsid w:val="005A3E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les@aciernova.com" TargetMode="External"/><Relationship Id="rId3" Type="http://schemas.openxmlformats.org/officeDocument/2006/relationships/styles" Target="styles.xml"/><Relationship Id="rId7" Type="http://schemas.openxmlformats.org/officeDocument/2006/relationships/hyperlink" Target="mailto:Mohammad.khodery@aciernova.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ciernova.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2841</TotalTime>
  <Pages>2</Pages>
  <Words>364</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Muhammad Khodery</cp:lastModifiedBy>
  <cp:revision>6</cp:revision>
  <dcterms:created xsi:type="dcterms:W3CDTF">2013-12-23T23:15:00Z</dcterms:created>
  <dcterms:modified xsi:type="dcterms:W3CDTF">2026-08-26T11:59:00Z</dcterms:modified>
  <cp:category/>
</cp:coreProperties>
</file>